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2E" w:rsidRDefault="00997D2E" w:rsidP="00997D2E">
      <w:pPr>
        <w:rPr>
          <w:rFonts w:ascii="仿宋_GB2312" w:eastAsia="仿宋_GB2312" w:hAnsi="宋体" w:cs="Arial"/>
          <w:b/>
          <w:bCs/>
          <w:kern w:val="0"/>
          <w:sz w:val="32"/>
          <w:szCs w:val="32"/>
        </w:rPr>
      </w:pPr>
      <w:r w:rsidRPr="00364200">
        <w:rPr>
          <w:rFonts w:ascii="仿宋_GB2312" w:eastAsia="仿宋_GB2312" w:hAnsi="宋体" w:cs="Arial" w:hint="eastAsia"/>
          <w:b/>
          <w:bCs/>
          <w:kern w:val="0"/>
          <w:sz w:val="32"/>
          <w:szCs w:val="32"/>
        </w:rPr>
        <w:t>附</w:t>
      </w:r>
      <w:r>
        <w:rPr>
          <w:rFonts w:ascii="仿宋_GB2312" w:eastAsia="仿宋_GB2312" w:hAnsi="宋体" w:cs="Arial" w:hint="eastAsia"/>
          <w:b/>
          <w:bCs/>
          <w:kern w:val="0"/>
          <w:sz w:val="32"/>
          <w:szCs w:val="32"/>
        </w:rPr>
        <w:t>件二</w:t>
      </w:r>
    </w:p>
    <w:p w:rsidR="00CB2CAD" w:rsidRDefault="00997D2E" w:rsidP="00997D2E">
      <w:pPr>
        <w:jc w:val="center"/>
        <w:rPr>
          <w:rFonts w:ascii="宋体" w:hAnsi="宋体" w:cs="Arial" w:hint="eastAsia"/>
          <w:b/>
          <w:bCs/>
          <w:kern w:val="0"/>
          <w:sz w:val="36"/>
          <w:szCs w:val="36"/>
        </w:rPr>
      </w:pPr>
      <w:r w:rsidRPr="00FE65A4">
        <w:rPr>
          <w:rFonts w:ascii="宋体" w:hAnsi="宋体" w:cs="Arial" w:hint="eastAsia"/>
          <w:b/>
          <w:bCs/>
          <w:kern w:val="0"/>
          <w:sz w:val="36"/>
          <w:szCs w:val="36"/>
        </w:rPr>
        <w:t>201</w:t>
      </w:r>
      <w:r>
        <w:rPr>
          <w:rFonts w:ascii="宋体" w:hAnsi="宋体" w:cs="Arial" w:hint="eastAsia"/>
          <w:b/>
          <w:bCs/>
          <w:kern w:val="0"/>
          <w:sz w:val="36"/>
          <w:szCs w:val="36"/>
        </w:rPr>
        <w:t>3</w:t>
      </w:r>
      <w:r w:rsidRPr="00FE65A4">
        <w:rPr>
          <w:rFonts w:ascii="宋体" w:hAnsi="宋体" w:cs="Arial" w:hint="eastAsia"/>
          <w:b/>
          <w:bCs/>
          <w:kern w:val="0"/>
          <w:sz w:val="36"/>
          <w:szCs w:val="36"/>
        </w:rPr>
        <w:t>年度山西省法学会法学研究课题成果鉴定结果</w:t>
      </w:r>
    </w:p>
    <w:p w:rsidR="00997D2E" w:rsidRDefault="00CB2CAD" w:rsidP="00997D2E">
      <w:pPr>
        <w:jc w:val="center"/>
        <w:rPr>
          <w:rFonts w:ascii="宋体" w:hAnsi="宋体" w:cs="Arial"/>
          <w:b/>
          <w:bCs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kern w:val="0"/>
          <w:sz w:val="36"/>
          <w:szCs w:val="36"/>
        </w:rPr>
        <w:t xml:space="preserve"> </w:t>
      </w:r>
      <w:r w:rsidR="00997D2E">
        <w:rPr>
          <w:rFonts w:ascii="宋体" w:hAnsi="宋体" w:cs="Arial" w:hint="eastAsia"/>
          <w:b/>
          <w:bCs/>
          <w:kern w:val="0"/>
          <w:sz w:val="36"/>
          <w:szCs w:val="36"/>
        </w:rPr>
        <w:t>(共</w:t>
      </w:r>
      <w:r>
        <w:rPr>
          <w:rFonts w:ascii="宋体" w:hAnsi="宋体" w:cs="Arial" w:hint="eastAsia"/>
          <w:b/>
          <w:bCs/>
          <w:kern w:val="0"/>
          <w:sz w:val="36"/>
          <w:szCs w:val="36"/>
        </w:rPr>
        <w:t>4</w:t>
      </w:r>
      <w:r w:rsidR="00997D2E">
        <w:rPr>
          <w:rFonts w:ascii="宋体" w:hAnsi="宋体" w:cs="Arial" w:hint="eastAsia"/>
          <w:b/>
          <w:bCs/>
          <w:kern w:val="0"/>
          <w:sz w:val="36"/>
          <w:szCs w:val="36"/>
        </w:rPr>
        <w:t>项)</w:t>
      </w:r>
    </w:p>
    <w:p w:rsidR="00997D2E" w:rsidRPr="00FE65A4" w:rsidRDefault="00997D2E" w:rsidP="00997D2E">
      <w:pPr>
        <w:jc w:val="center"/>
        <w:rPr>
          <w:rFonts w:ascii="宋体" w:hAnsi="宋体" w:cs="Arial"/>
          <w:b/>
          <w:bCs/>
          <w:kern w:val="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448"/>
        <w:gridCol w:w="4039"/>
        <w:gridCol w:w="1985"/>
        <w:gridCol w:w="3402"/>
        <w:gridCol w:w="2267"/>
      </w:tblGrid>
      <w:tr w:rsidR="00997D2E" w:rsidRPr="00817B3B" w:rsidTr="00997D2E">
        <w:tc>
          <w:tcPr>
            <w:tcW w:w="2448" w:type="dxa"/>
          </w:tcPr>
          <w:p w:rsidR="00997D2E" w:rsidRPr="00817B3B" w:rsidRDefault="00997D2E" w:rsidP="00A05B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立项</w:t>
            </w:r>
            <w:r w:rsidRPr="00817B3B">
              <w:rPr>
                <w:rFonts w:ascii="仿宋_GB2312" w:eastAsia="仿宋_GB2312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039" w:type="dxa"/>
          </w:tcPr>
          <w:p w:rsidR="00997D2E" w:rsidRPr="00817B3B" w:rsidRDefault="00997D2E" w:rsidP="00A05B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985" w:type="dxa"/>
          </w:tcPr>
          <w:p w:rsidR="00997D2E" w:rsidRPr="00817B3B" w:rsidRDefault="00997D2E" w:rsidP="00A05B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B3B">
              <w:rPr>
                <w:rFonts w:ascii="仿宋_GB2312" w:eastAsia="仿宋_GB2312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402" w:type="dxa"/>
          </w:tcPr>
          <w:p w:rsidR="00997D2E" w:rsidRPr="00817B3B" w:rsidRDefault="00997D2E" w:rsidP="00A05B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17B3B"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817B3B"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</w:tc>
        <w:tc>
          <w:tcPr>
            <w:tcW w:w="2267" w:type="dxa"/>
          </w:tcPr>
          <w:p w:rsidR="00997D2E" w:rsidRPr="00817B3B" w:rsidRDefault="00997D2E" w:rsidP="00A05B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鉴定结果</w:t>
            </w:r>
          </w:p>
        </w:tc>
      </w:tr>
      <w:tr w:rsidR="002C6DE1" w:rsidRPr="00997D2E" w:rsidTr="002C6DE1">
        <w:tblPrEx>
          <w:tblLook w:val="01E0"/>
        </w:tblPrEx>
        <w:trPr>
          <w:trHeight w:val="689"/>
        </w:trPr>
        <w:tc>
          <w:tcPr>
            <w:tcW w:w="2448" w:type="dxa"/>
            <w:vAlign w:val="center"/>
          </w:tcPr>
          <w:p w:rsidR="002C6DE1" w:rsidRPr="002C6DE1" w:rsidRDefault="002C6DE1" w:rsidP="00EB57F8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SXLS（2013）B05</w:t>
            </w:r>
          </w:p>
        </w:tc>
        <w:tc>
          <w:tcPr>
            <w:tcW w:w="4039" w:type="dxa"/>
            <w:vAlign w:val="center"/>
          </w:tcPr>
          <w:p w:rsidR="002C6DE1" w:rsidRPr="002C6DE1" w:rsidRDefault="002C6DE1" w:rsidP="002C6DE1">
            <w:pPr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涉矿责任事故犯罪的刑事规制与防控对策研究</w:t>
            </w:r>
          </w:p>
        </w:tc>
        <w:tc>
          <w:tcPr>
            <w:tcW w:w="1985" w:type="dxa"/>
            <w:vAlign w:val="center"/>
          </w:tcPr>
          <w:p w:rsidR="002C6DE1" w:rsidRPr="002C6DE1" w:rsidRDefault="002C6DE1" w:rsidP="00EB57F8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徐大勇</w:t>
            </w:r>
          </w:p>
        </w:tc>
        <w:tc>
          <w:tcPr>
            <w:tcW w:w="3402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山西大学法学院讲师</w:t>
            </w:r>
          </w:p>
        </w:tc>
        <w:tc>
          <w:tcPr>
            <w:tcW w:w="2267" w:type="dxa"/>
            <w:vAlign w:val="center"/>
          </w:tcPr>
          <w:p w:rsidR="002C6DE1" w:rsidRPr="002C6DE1" w:rsidRDefault="00CD1603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2C6DE1" w:rsidRPr="00997D2E" w:rsidTr="002C6DE1">
        <w:tblPrEx>
          <w:tblLook w:val="01E0"/>
        </w:tblPrEx>
        <w:trPr>
          <w:trHeight w:val="689"/>
        </w:trPr>
        <w:tc>
          <w:tcPr>
            <w:tcW w:w="2448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SXLS（2013）B07</w:t>
            </w:r>
          </w:p>
        </w:tc>
        <w:tc>
          <w:tcPr>
            <w:tcW w:w="4039" w:type="dxa"/>
            <w:vAlign w:val="center"/>
          </w:tcPr>
          <w:p w:rsidR="002C6DE1" w:rsidRPr="002C6DE1" w:rsidRDefault="002C6DE1" w:rsidP="002C6DE1">
            <w:pPr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中国行政检察问题研究</w:t>
            </w:r>
          </w:p>
        </w:tc>
        <w:tc>
          <w:tcPr>
            <w:tcW w:w="1985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韩永红</w:t>
            </w:r>
          </w:p>
        </w:tc>
        <w:tc>
          <w:tcPr>
            <w:tcW w:w="3402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山西财经大学法学院讲师</w:t>
            </w:r>
          </w:p>
        </w:tc>
        <w:tc>
          <w:tcPr>
            <w:tcW w:w="2267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2C6DE1" w:rsidRPr="00997D2E" w:rsidTr="002C6DE1">
        <w:trPr>
          <w:trHeight w:val="613"/>
        </w:trPr>
        <w:tc>
          <w:tcPr>
            <w:tcW w:w="2448" w:type="dxa"/>
            <w:vAlign w:val="center"/>
          </w:tcPr>
          <w:p w:rsidR="002C6DE1" w:rsidRPr="002C6DE1" w:rsidRDefault="002C6DE1" w:rsidP="00EB57F8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SXLS（2013）B09</w:t>
            </w:r>
          </w:p>
        </w:tc>
        <w:tc>
          <w:tcPr>
            <w:tcW w:w="4039" w:type="dxa"/>
            <w:vAlign w:val="center"/>
          </w:tcPr>
          <w:p w:rsidR="002C6DE1" w:rsidRPr="002C6DE1" w:rsidRDefault="002C6DE1" w:rsidP="002C6DE1">
            <w:pPr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论我国行政公益诉讼的定位及建构</w:t>
            </w:r>
          </w:p>
        </w:tc>
        <w:tc>
          <w:tcPr>
            <w:tcW w:w="1985" w:type="dxa"/>
            <w:vAlign w:val="center"/>
          </w:tcPr>
          <w:p w:rsidR="002C6DE1" w:rsidRPr="002C6DE1" w:rsidRDefault="002C6DE1" w:rsidP="00EB57F8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赵银翠</w:t>
            </w:r>
          </w:p>
        </w:tc>
        <w:tc>
          <w:tcPr>
            <w:tcW w:w="3402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山西大学法学院副教授</w:t>
            </w:r>
          </w:p>
        </w:tc>
        <w:tc>
          <w:tcPr>
            <w:tcW w:w="2267" w:type="dxa"/>
            <w:vAlign w:val="center"/>
          </w:tcPr>
          <w:p w:rsidR="002C6DE1" w:rsidRPr="002C6DE1" w:rsidRDefault="00CD1603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2C6DE1" w:rsidRPr="00997D2E" w:rsidTr="002C6DE1">
        <w:trPr>
          <w:trHeight w:val="613"/>
        </w:trPr>
        <w:tc>
          <w:tcPr>
            <w:tcW w:w="2448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SXLS（2013）B25</w:t>
            </w:r>
          </w:p>
        </w:tc>
        <w:tc>
          <w:tcPr>
            <w:tcW w:w="4039" w:type="dxa"/>
            <w:vAlign w:val="center"/>
          </w:tcPr>
          <w:p w:rsidR="002C6DE1" w:rsidRPr="002C6DE1" w:rsidRDefault="002C6DE1" w:rsidP="002C6DE1">
            <w:pPr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电视调解模式的探索与改革</w:t>
            </w:r>
          </w:p>
        </w:tc>
        <w:tc>
          <w:tcPr>
            <w:tcW w:w="1985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郭宇燕</w:t>
            </w:r>
          </w:p>
        </w:tc>
        <w:tc>
          <w:tcPr>
            <w:tcW w:w="3402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太原科技大学讲师</w:t>
            </w:r>
          </w:p>
        </w:tc>
        <w:tc>
          <w:tcPr>
            <w:tcW w:w="2267" w:type="dxa"/>
            <w:vAlign w:val="center"/>
          </w:tcPr>
          <w:p w:rsidR="002C6DE1" w:rsidRPr="002C6DE1" w:rsidRDefault="002C6DE1" w:rsidP="00997D2E">
            <w:pPr>
              <w:jc w:val="center"/>
              <w:rPr>
                <w:rFonts w:ascii="仿宋" w:eastAsia="仿宋" w:hAnsi="仿宋"/>
                <w:sz w:val="24"/>
              </w:rPr>
            </w:pPr>
            <w:r w:rsidRPr="002C6DE1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</w:tbl>
    <w:p w:rsidR="00CE594D" w:rsidRPr="00997D2E" w:rsidRDefault="00CE594D"/>
    <w:sectPr w:rsidR="00CE594D" w:rsidRPr="00997D2E" w:rsidSect="00997D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DF" w:rsidRDefault="00CB17DF" w:rsidP="002C6DE1">
      <w:r>
        <w:separator/>
      </w:r>
    </w:p>
  </w:endnote>
  <w:endnote w:type="continuationSeparator" w:id="1">
    <w:p w:rsidR="00CB17DF" w:rsidRDefault="00CB17DF" w:rsidP="002C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DF" w:rsidRDefault="00CB17DF" w:rsidP="002C6DE1">
      <w:r>
        <w:separator/>
      </w:r>
    </w:p>
  </w:footnote>
  <w:footnote w:type="continuationSeparator" w:id="1">
    <w:p w:rsidR="00CB17DF" w:rsidRDefault="00CB17DF" w:rsidP="002C6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D2E"/>
    <w:rsid w:val="002C6DE1"/>
    <w:rsid w:val="00485B28"/>
    <w:rsid w:val="0054333F"/>
    <w:rsid w:val="00674F41"/>
    <w:rsid w:val="00814A29"/>
    <w:rsid w:val="00842B18"/>
    <w:rsid w:val="00997D2E"/>
    <w:rsid w:val="00CB17DF"/>
    <w:rsid w:val="00CB2CAD"/>
    <w:rsid w:val="00CD1603"/>
    <w:rsid w:val="00CE594D"/>
    <w:rsid w:val="00C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6D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6D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2015-12-16T02:19:00Z</cp:lastPrinted>
  <dcterms:created xsi:type="dcterms:W3CDTF">2015-11-13T02:38:00Z</dcterms:created>
  <dcterms:modified xsi:type="dcterms:W3CDTF">2015-12-30T04:38:00Z</dcterms:modified>
</cp:coreProperties>
</file>